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before="0"/>
        <w:jc w:val="center"/>
      </w:pPr>
      <w:r>
        <w:rPr>
          <w:rFonts w:ascii="Calibri" w:cs="Calibri" w:eastAsia="Calibri" w:hAnsi="Calibri"/>
          <w:b/>
          <w:bCs/>
          <w:sz w:val="22"/>
          <w:szCs w:val="22"/>
        </w:rPr>
        <w:t xml:space="preserve">Pehlivantaşı İlkokulu</w:t>
      </w:r>
    </w:p>
    <w:p>
      <w:pPr>
        <w:spacing w:after="0" w:before="0"/>
        <w:jc w:val="center"/>
      </w:pPr>
      <w:r>
        <w:rPr>
          <w:rFonts w:ascii="Calibri" w:cs="Calibri" w:eastAsia="Calibri" w:hAnsi="Calibri"/>
          <w:b/>
          <w:bCs/>
          <w:sz w:val="24"/>
          <w:szCs w:val="24"/>
        </w:rPr>
        <w:t xml:space="preserve">1. SINIF MÜZİK DERSİ DERS PLANI</w:t>
      </w:r>
    </w:p>
    <w:p>
      <w:pPr>
        <w:spacing w:after="160" w:before="0"/>
        <w:jc w:val="center"/>
      </w:pPr>
      <w:r>
        <w:rPr>
          <w:rFonts w:ascii="Calibri" w:cs="Calibri" w:eastAsia="Calibri" w:hAnsi="Calibri"/>
          <w:b/>
          <w:bCs/>
          <w:sz w:val="22"/>
          <w:szCs w:val="22"/>
        </w:rPr>
        <w:t xml:space="preserve">HAFTA 1 (14-18 Eylül)</w:t>
      </w:r>
    </w:p>
    <w:tbl>
      <w:tblPr>
        <w:tblW w:type="dxa" w:w="10772"/>
        <w:tblBorders>
          <w:top w:val="single" w:color="auto" w:sz="4"/>
          <w:left w:val="single" w:color="auto" w:sz="4"/>
          <w:bottom w:val="single" w:color="auto" w:sz="4"/>
          <w:right w:val="single" w:color="auto" w:sz="4"/>
          <w:insideH w:val="single" w:color="auto" w:sz="4"/>
          <w:insideV w:val="single" w:color="auto" w:sz="4"/>
        </w:tblBorders>
        <w:tblLayout w:type="fixed"/>
      </w:tblPr>
      <w:tblGrid>
        <w:gridCol w:w="2047"/>
        <w:gridCol w:w="3339"/>
        <w:gridCol w:w="2047"/>
        <w:gridCol w:w="3339"/>
      </w:tblGrid>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1: DERS BİLGİLERİ VE BECERİLER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Sınıf</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SINIF</w:t>
            </w:r>
          </w:p>
        </w:tc>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Ders</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Müzik</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Tema</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TEMA: MÜZİK DİLİ</w:t>
            </w:r>
          </w:p>
        </w:tc>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Süre</w:t>
            </w:r>
          </w:p>
        </w:tc>
        <w:tc>
          <w:tcPr>
            <w:tcW w:type="dxa" w:w="3339"/>
            <w:gridSpan w:val="1"/>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 Ders Saati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İçerik Çerçevesi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İstiklâl Marşı’nın başlıca ögeleri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Alan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SAB9. Müziksel Dinleme Becerisi, SAB10. Müziksel Söyleme Becerisi, SAB13. Müziksel Hareket Becerisi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Kavramsal Beceriler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KB2.4. Çözümleme Becerisi, KB2.7. Karşılaştırma Becerisi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Eğilimler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E1.1. Merak, E1.4. Kendine İnanma (Öz Yeterlilik), E1.5. Kendine Güvenme (Öz Güven), E3.2. Odaklanma</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2: PROGRAMLAR ARASI BİLEŞENLER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Sosyal-Duygusal Öğrenme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SDB2.1. İletişim Becerisi, SDB2.2. İş Birliği Becerisi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Değerler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D3. Çalışkanlık, D4. Dostluk, D11. Özgürlük, D13. Sağlıklı Yaşam, D14. Saygı, D15. Sevgi, D19. Vatanseverlik</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Okuryazarlık Becerileri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OB1. Bilgi Okuryazarlığı, OB2. Dijital Okuryazarlık, OB9. Sanat Okuryazarlığı</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Disiplinler Arası İlişki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Türkçe, Hayat Bilgisi, Beden Eğitimi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Öğrenme Çıktıları ve Süreç Bileşenleri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MÜZ.1.1.1. İstiklâl Marşı’nın başlıca ögelerini çözümleyebilme</w:t>
            </w:r>
          </w:p>
          <w:p>
            <w:pPr>
              <w:spacing w:after="0" w:before="0"/>
              <w:jc w:val="left"/>
            </w:pPr>
            <w:r>
              <w:rPr>
                <w:rFonts w:ascii="Calibri" w:cs="Calibri" w:eastAsia="Calibri" w:hAnsi="Calibri"/>
                <w:b w:val="false"/>
                <w:bCs w:val="false"/>
                <w:sz w:val="18"/>
                <w:szCs w:val="18"/>
              </w:rPr>
              <w:t xml:space="preserve">a) İstiklâl Marşı’nın başlıca ögelerini sözlü olarak ifade eder.</w:t>
            </w:r>
          </w:p>
          <w:p>
            <w:pPr>
              <w:spacing w:after="0" w:before="0"/>
              <w:jc w:val="left"/>
            </w:pPr>
            <w:r>
              <w:rPr>
                <w:rFonts w:ascii="Calibri" w:cs="Calibri" w:eastAsia="Calibri" w:hAnsi="Calibri"/>
                <w:b w:val="false"/>
                <w:bCs w:val="false"/>
                <w:sz w:val="18"/>
                <w:szCs w:val="18"/>
              </w:rPr>
              <w:t xml:space="preserve">b) İstiklâl Marşı’nın başlıca ögelerini arasındaki ilişkileri sözlü olarak ifade eder.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Eğitim Araç ve Gereçleri</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A1. Müzik Ders Kitabı 2. Çalgılar 3.Ritm Araçları 4.Akıllı Tahta Uygulamaları</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Yöntem ve Teknikler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1.Anlatım 2.Tümevarım 3. Tümdengelim 4. Grup tartışması 5. Gezi gözlem 6. Gösteri 7. Soru yanıt 8. Örnek olay 9. Beyin fırtınası 10. Canlandırma 11. Grup çalışmaları 12. Oyunlar 13. Rol yapma 14. Canlandırma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Anahtar Kavramlar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Ses kaynakları, tekerleme, ninni, sayışmaca</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3: ÖĞRENME-ÖĞRETME YAŞANTILARI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Öğretme Öğrenme Uygulamaları</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Sayfa 17-18-19-20 etkinlikler yaptırılır.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Öğrencilere İstiklâl Marşı’nın başlıca ögelerini fark etmelerini ve sözlü olarak ifade etmelerini sağlayacak sorular sorulur (E1.1). Verilen cevaplardan hareketle İstiklâl Marşı’nın ögelerinden biri olan Türk Bayrağı üzerinde durulur. Türk Bayrağı’nın rengi ile üzerinde bulunan ay ve yıldızın anlamına vurgu yapılır; öğrencilerden bayrağın sembollerini kendi cümleleriyle ifade etmeleri istenir. Böylece öğrencilerin İstiklâl Marşı’nın başlıca ögelerini sözlü olarak ifade etmeleri sağlanır.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İstiklâl Marşı ile Türk Bayrağı arasındaki ilişki üzerinde durulur. İstiklâl Marşı’nın millî birlik ve beraberliğimizin ve bağımsızlığımızın başlıca sembollerinden biri olduğu açıklanır. Türk Bayrağı ile İstiklâl Marşı’nın millî birlik, beraberlik ve bağımsızlığı temsil etmesi bakımından ilişkili olduğu öğrencilerin sözlü ifadeleriyle ortaya konur ve bu konuda fikir birliğine varılması sağlanır (D11.2, D14.3, D19.1). Öğrencilerden İstiklâl Marşı’nın başlıca ögelerini ayrı ayrı söylemeleri ve bu ögeler arasındaki ilişkileri kendi cümleleriyle açıklamaları istenir (KB2.13).</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İstiklâl Marşı dinlenirken ve söylenirken gösterilmesi gereken davranışlar açıklanır. Yüzlerin Türk Bayrağı’na dönük olması, dikkatli bir biçimde “hazır ol” duruşunda beklenmesi ve İstiklâl Marşı’na saygı gösterilmesi gerektiği belirtilir. Öğrencilerin dinleme ve söyleme sırasında bu davranışları göstermeleri beklenir (E3.2). Hazır ol duruşu, Türk Bayrağı’na yönelme ve saygılı biçimde bekleme davranışları ile İstiklâl Marşı’nın millî birlik, beraberlik ve bağımsızlık sembolü olması arasındaki ilişki öğrenciler tarafından sözlü olarak ifade edilir.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Sayfa 17-18’de yer alan etkinlikler aracılığıyla öğrencilerin Türk Bayrağı’nın rengi, ay ve yıldız sembolleri ile İstiklâl Marşı’nın millî birlik, beraberlik ve bağımsızlığı temsil etmesi arasındaki ilişkiyi fark etmeleri sağlanır. Öğrencilerden belirlenen başlıca ögeleri sözlü olarak ifade etmeleri ve bu ögelerin neden birbiriyle ilişkili olduğunu kendi cümleleriyle açıklamaları istenir. Sayfa 19-20’de sürdürülen etkinliklerde ise İstiklâl Marşı dinlenirken ve söylenirken yüzün bayrağa dönülmesi, “hazır ol” duruşunda dikkatle ve saygıyla beklenmesi üzerinde durulur. Böylece MÜZ.1.1.1 öğrenme çıktısının başlıca ögeleri ifade etme ve ögeler arasındaki ilişkileri açıklama süreçleri birlikte gerçekleştirilir.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Sayfa 21 Değerlendirme zamanı yaptırılır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Değerlendirme zamanı çalışmalarıyla öğrencilerden İstiklâl Marşı’nın başlıca ögelerini sözlü olarak ifade etmeleri istenir. Türk Bayrağı’nın rengi, ay ve yıldız sembolleri; İstiklâl Marşı’nın millî birlik, beraberlik ve bağımsızlık açısından önemi; marş dinlenirken ve söylenirken gösterilmesi gereken saygılı davranışlar hakkında kısa cevaplı ve açık uçlu sorular yöneltilir. Öğrencilerden bu ögeleri ayrı ayrı belirtmeleri ve ögeler arasındaki ilişkileri kendi cümleleriyle açıklamaları istenir (KB2.13).</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Öğrencilerin yüzlerini bayrağa dönme, dikkatli biçimde “hazır ol” duruşunda bekleme ve saygılı davranma durumları gözlemlenir (E3.2). Değerlendirmeler; gözlem formu, kısa cevaplı ve açık uçlu sorular veya kontrol listelerinden biri kullanılarak yapılır. Böylece öğrencilerin İstiklâl Marşı’nın başlıca ögelerini ifade etme ve bu ögeler arasındaki ilişkileri açıklama durumları belirlenir.</w:t>
            </w:r>
          </w:p>
          <w:p>
            <w:pPr>
              <w:spacing w:after="0" w:before="0"/>
              <w:jc w:val="left"/>
            </w:pPr>
            <w:r>
              <w:rPr>
                <w:rFonts w:ascii="Calibri" w:cs="Calibri" w:eastAsia="Calibri" w:hAnsi="Calibri"/>
                <w:b w:val="false"/>
                <w:bCs w:val="false"/>
                <w:sz w:val="18"/>
                <w:szCs w:val="18"/>
              </w:rPr>
              <w:t xml:space="preserve"/>
            </w:r>
          </w:p>
          <w:p>
            <w:pPr>
              <w:spacing w:after="0" w:before="0"/>
              <w:jc w:val="left"/>
            </w:pPr>
            <w:r>
              <w:rPr>
                <w:rFonts w:ascii="Calibri" w:cs="Calibri" w:eastAsia="Calibri" w:hAnsi="Calibri"/>
                <w:b w:val="false"/>
                <w:bCs w:val="false"/>
                <w:sz w:val="18"/>
                <w:szCs w:val="18"/>
              </w:rPr>
              <w:t xml:space="preserve">Çevreden veya nesnelerden duyulan seslerin özelliklerini, bu seslerin benzerliklerini ve farklılıklarını karşılaştırmalarına yönelik performans görevi verilebilir. Öğrencilerin seslere ilişkin benzerlik ve farklılıkları sözlü olarak ifade etme durumları değerlendirilir.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4: FARKLILAŞTIRMA</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Zenginleştirme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Öğrencilerden Türk Bayrağı’nın rengi, ay ve yıldız sembolleri ile İstiklâl Marşı arasındaki ilişkiyi anlatan bir poster hazırlamaları istenir.</w:t>
            </w:r>
          </w:p>
          <w:p>
            <w:pPr>
              <w:spacing w:after="0" w:before="0"/>
              <w:jc w:val="left"/>
            </w:pPr>
            <w:r>
              <w:rPr>
                <w:rFonts w:ascii="Calibri" w:cs="Calibri" w:eastAsia="Calibri" w:hAnsi="Calibri"/>
                <w:b w:val="false"/>
                <w:bCs w:val="false"/>
                <w:sz w:val="18"/>
                <w:szCs w:val="18"/>
              </w:rPr>
              <w:t xml:space="preserve">- İstiklâl Marşı’nın millî birlik, beraberlik ve bağımsızlığı temsil etmesini konu alan kısa bir hikâye oluşturmaları ve sınıfta anlatmaları istenir.</w:t>
            </w:r>
          </w:p>
          <w:p>
            <w:pPr>
              <w:spacing w:after="0" w:before="0"/>
              <w:jc w:val="left"/>
            </w:pPr>
            <w:r>
              <w:rPr>
                <w:rFonts w:ascii="Calibri" w:cs="Calibri" w:eastAsia="Calibri" w:hAnsi="Calibri"/>
                <w:b w:val="false"/>
                <w:bCs w:val="false"/>
                <w:sz w:val="18"/>
                <w:szCs w:val="18"/>
              </w:rPr>
              <w:t xml:space="preserve">- Sayfa 17-20’de belirlenen ögeleri sınıflandırmaları ve bu ögeler arasındaki ilişkileri kendi cümleleriyle açıklamaları sağlanır.</w:t>
            </w:r>
          </w:p>
          <w:p>
            <w:pPr>
              <w:spacing w:after="0" w:before="0"/>
              <w:jc w:val="left"/>
            </w:pPr>
            <w:r>
              <w:rPr>
                <w:rFonts w:ascii="Calibri" w:cs="Calibri" w:eastAsia="Calibri" w:hAnsi="Calibri"/>
                <w:b w:val="false"/>
                <w:bCs w:val="false"/>
                <w:sz w:val="18"/>
                <w:szCs w:val="18"/>
              </w:rPr>
              <w:t xml:space="preserve">- İstiklâl Marşı dinlenirken ve söylenirken gösterilmesi gereken davranışları canlandıran kısa bir drama hazırlamaları istenir.</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Destekleme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 Sayfa 17-18’deki çalışmalarda Türk Bayrağı’nın rengi, ay ve yıldız sembolleri görsel materyaller üzerinden tek tek gösterilerek adlandırmaları sağlanır.</w:t>
            </w:r>
          </w:p>
          <w:p>
            <w:pPr>
              <w:spacing w:after="0" w:before="0"/>
              <w:jc w:val="left"/>
            </w:pPr>
            <w:r>
              <w:rPr>
                <w:rFonts w:ascii="Calibri" w:cs="Calibri" w:eastAsia="Calibri" w:hAnsi="Calibri"/>
                <w:b w:val="false"/>
                <w:bCs w:val="false"/>
                <w:sz w:val="18"/>
                <w:szCs w:val="18"/>
              </w:rPr>
              <w:t xml:space="preserve">- İstiklâl Marşı’nın millî birlik, beraberlik ve bağımsızlıkla ilişkisi kısa ve anlaşılır cümleler, görseller ve yönlendirici sorularla açıklatılır.</w:t>
            </w:r>
          </w:p>
          <w:p>
            <w:pPr>
              <w:spacing w:after="0" w:before="0"/>
              <w:jc w:val="left"/>
            </w:pPr>
            <w:r>
              <w:rPr>
                <w:rFonts w:ascii="Calibri" w:cs="Calibri" w:eastAsia="Calibri" w:hAnsi="Calibri"/>
                <w:b w:val="false"/>
                <w:bCs w:val="false"/>
                <w:sz w:val="18"/>
                <w:szCs w:val="18"/>
              </w:rPr>
              <w:t xml:space="preserve">- Sayfa 19-20’deki hazır ol duruşu ve bayrağa yönelme davranışları öğretmen tarafından aşamalı olarak gösterilerek öğrencilerin tekrar etmeleri sağlanır.</w:t>
            </w:r>
          </w:p>
          <w:p>
            <w:pPr>
              <w:spacing w:after="0" w:before="0"/>
              <w:jc w:val="left"/>
            </w:pPr>
            <w:r>
              <w:rPr>
                <w:rFonts w:ascii="Calibri" w:cs="Calibri" w:eastAsia="Calibri" w:hAnsi="Calibri"/>
                <w:b w:val="false"/>
                <w:bCs w:val="false"/>
                <w:sz w:val="18"/>
                <w:szCs w:val="18"/>
              </w:rPr>
              <w:t xml:space="preserve">- Sayfa 21’deki değerlendirme soruları seçenekler, cümle tamamlama ifadeleri ve akran desteği kullanılarak basitleştirilir.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5: ÖĞRENME KANITLARI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Ölçme ve Değerlendirme</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Bu temadaki öğrenme çıktıları; gözlem formu, kısa cevaplı/açık uçlu sorular, kontrol listesi, dereceli puanlama anahtarı kullanılarak değerlendirilebilir.</w:t>
            </w:r>
          </w:p>
        </w:tc>
      </w:tr>
      <w:tr>
        <w:tc>
          <w:tcPr>
            <w:tcW w:type="dxa" w:w="10772"/>
            <w:gridSpan w:val="4"/>
            <w:tcBorders>
              <w:top w:val="single" w:color="000000" w:sz="4"/>
              <w:left w:val="single" w:color="000000" w:sz="4"/>
              <w:bottom w:val="single" w:color="000000" w:sz="4"/>
              <w:right w:val="single" w:color="000000" w:sz="4"/>
            </w:tcBorders>
            <w:shd w:fill="E2EFDA"/>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BÖLÜM 6: ÖĞRETMEN YANSITMALARI</w:t>
            </w:r>
          </w:p>
        </w:tc>
      </w:tr>
      <w:tr>
        <w:tc>
          <w:tcPr>
            <w:tcW w:type="dxa" w:w="2047"/>
            <w:gridSpan w:val="1"/>
            <w:tcBorders>
              <w:top w:val="single" w:color="000000" w:sz="4"/>
              <w:left w:val="single" w:color="000000" w:sz="4"/>
              <w:bottom w:val="single" w:color="000000" w:sz="4"/>
              <w:right w:val="single" w:color="000000" w:sz="4"/>
            </w:tcBorders>
            <w:shd w:fill="F2F2F2"/>
            <w:tcMar>
              <w:top w:type="dxa" w:w="40"/>
              <w:left w:type="dxa" w:w="80"/>
              <w:bottom w:type="dxa" w:w="40"/>
              <w:right w:type="dxa" w:w="80"/>
            </w:tcMar>
            <w:vAlign w:val="center"/>
          </w:tcPr>
          <w:p>
            <w:pPr>
              <w:spacing w:after="0" w:before="0"/>
              <w:jc w:val="left"/>
            </w:pPr>
            <w:r>
              <w:rPr>
                <w:rFonts w:ascii="Calibri" w:cs="Calibri" w:eastAsia="Calibri" w:hAnsi="Calibri"/>
                <w:b/>
                <w:bCs/>
                <w:sz w:val="18"/>
                <w:szCs w:val="18"/>
              </w:rPr>
              <w:t xml:space="preserve">Karşılaşılan sorunlar, özel hâller, öneriler, iyileştirmeler</w:t>
            </w:r>
          </w:p>
        </w:tc>
        <w:tc>
          <w:tcPr>
            <w:tcW w:type="dxa" w:w="8725"/>
            <w:gridSpan w:val="3"/>
            <w:tcBorders>
              <w:top w:val="single" w:color="000000" w:sz="4"/>
              <w:left w:val="single" w:color="000000" w:sz="4"/>
              <w:bottom w:val="single" w:color="000000" w:sz="4"/>
              <w:right w:val="single" w:color="000000" w:sz="4"/>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Bu bölüm öğretmen tarafından ilgili hafta bitiminde doldurulacaktır.</w:t>
            </w:r>
          </w:p>
        </w:tc>
      </w:tr>
    </w:tbl>
    <w:p>
      <w:pPr>
        <w:spacing w:after="0" w:before="160"/>
      </w:pPr>
    </w:p>
    <w:p>
      <w:pPr>
        <w:keepNext/>
        <w:spacing w:after="0" w:before="260"/>
      </w:pPr>
    </w:p>
    <w:tbl>
      <w:tblPr>
        <w:tblW w:type="dxa" w:w="10772"/>
        <w:tblBorders>
          <w:top w:val="none" w:color="FFFFFF" w:sz="0"/>
          <w:left w:val="none" w:color="FFFFFF" w:sz="0"/>
          <w:bottom w:val="none" w:color="FFFFFF" w:sz="0"/>
          <w:right w:val="none" w:color="FFFFFF" w:sz="0"/>
          <w:insideH w:val="none" w:color="FFFFFF" w:sz="0"/>
          <w:insideV w:val="none" w:color="FFFFFF" w:sz="0"/>
        </w:tblBorders>
        <w:tblLayout w:type="fixed"/>
      </w:tblPr>
      <w:tblGrid>
        <w:gridCol w:w="3591"/>
        <w:gridCol w:w="3591"/>
        <w:gridCol w:w="3590"/>
      </w:tblGrid>
      <w:tr>
        <w:trPr>
          <w:cantSplit/>
        </w:trPr>
        <w:tc>
          <w:tcPr>
            <w:tcW w:type="dxa" w:w="3591"/>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0"/>
              <w:jc w:val="left"/>
            </w:pPr>
            <w:r>
              <w:rPr>
                <w:rFonts w:ascii="Calibri" w:cs="Calibri" w:eastAsia="Calibri" w:hAnsi="Calibri"/>
                <w:b w:val="false"/>
                <w:bCs w:val="false"/>
                <w:sz w:val="18"/>
                <w:szCs w:val="18"/>
              </w:rPr>
              <w:t xml:space="preserve">Muhammet Bozkurt</w:t>
            </w:r>
          </w:p>
          <w:p>
            <w:pPr>
              <w:spacing w:after="0" w:before="0"/>
              <w:jc w:val="left"/>
            </w:pPr>
            <w:r>
              <w:rPr>
                <w:rFonts w:ascii="Calibri" w:cs="Calibri" w:eastAsia="Calibri" w:hAnsi="Calibri"/>
                <w:b w:val="false"/>
                <w:bCs w:val="false"/>
                <w:sz w:val="18"/>
                <w:szCs w:val="18"/>
              </w:rPr>
              <w:t xml:space="preserve">1/B Sınıf Öğretmeni</w:t>
            </w:r>
          </w:p>
        </w:tc>
        <w:tc>
          <w:tcPr>
            <w:tcW w:type="dxa" w:w="3591"/>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200"/>
              <w:jc w:val="center"/>
            </w:pPr>
            <w:r>
              <w:rPr>
                <w:rFonts w:ascii="Calibri" w:cs="Calibri" w:eastAsia="Calibri" w:hAnsi="Calibri"/>
                <w:b/>
                <w:bCs/>
                <w:sz w:val="18"/>
                <w:szCs w:val="18"/>
              </w:rPr>
              <w:t xml:space="preserve">UYGUNDUR</w:t>
            </w:r>
          </w:p>
          <w:p>
            <w:pPr>
              <w:spacing w:after="0" w:before="0"/>
              <w:jc w:val="center"/>
            </w:pPr>
            <w:r>
              <w:rPr>
                <w:rFonts w:ascii="Calibri" w:cs="Calibri" w:eastAsia="Calibri" w:hAnsi="Calibri"/>
                <w:b w:val="false"/>
                <w:bCs w:val="false"/>
                <w:sz w:val="18"/>
                <w:szCs w:val="18"/>
              </w:rPr>
              <w:t xml:space="preserve">…/…./……</w:t>
            </w:r>
          </w:p>
          <w:p>
            <w:pPr>
              <w:spacing w:after="0" w:before="0"/>
              <w:jc w:val="center"/>
            </w:pPr>
            <w:r>
              <w:rPr>
                <w:rFonts w:ascii="Calibri" w:cs="Calibri" w:eastAsia="Calibri" w:hAnsi="Calibri"/>
                <w:b w:val="false"/>
                <w:bCs w:val="false"/>
                <w:sz w:val="18"/>
                <w:szCs w:val="18"/>
              </w:rPr>
              <w:t xml:space="preserve"/>
            </w:r>
          </w:p>
          <w:p>
            <w:pPr>
              <w:spacing w:after="0" w:before="0"/>
              <w:jc w:val="center"/>
            </w:pPr>
            <w:r>
              <w:rPr>
                <w:rFonts w:ascii="Calibri" w:cs="Calibri" w:eastAsia="Calibri" w:hAnsi="Calibri"/>
                <w:b w:val="false"/>
                <w:bCs w:val="false"/>
                <w:sz w:val="18"/>
                <w:szCs w:val="18"/>
              </w:rPr>
              <w:t xml:space="preserve">………………………</w:t>
            </w:r>
          </w:p>
          <w:p>
            <w:pPr>
              <w:spacing w:after="0" w:before="0"/>
              <w:jc w:val="center"/>
            </w:pPr>
            <w:r>
              <w:rPr>
                <w:rFonts w:ascii="Calibri" w:cs="Calibri" w:eastAsia="Calibri" w:hAnsi="Calibri"/>
                <w:b w:val="false"/>
                <w:bCs w:val="false"/>
                <w:sz w:val="18"/>
                <w:szCs w:val="18"/>
              </w:rPr>
              <w:t xml:space="preserve">Okul Müdürü</w:t>
            </w:r>
          </w:p>
        </w:tc>
        <w:tc>
          <w:tcPr>
            <w:tcW w:type="dxa" w:w="3590"/>
            <w:gridSpan w:val="1"/>
            <w:tcBorders>
              <w:top w:val="none" w:color="FFFFFF" w:sz="0"/>
              <w:left w:val="none" w:color="FFFFFF" w:sz="0"/>
              <w:bottom w:val="none" w:color="FFFFFF" w:sz="0"/>
              <w:right w:val="none" w:color="FFFFFF" w:sz="0"/>
            </w:tcBorders>
            <w:tcMar>
              <w:top w:type="dxa" w:w="40"/>
              <w:left w:type="dxa" w:w="80"/>
              <w:bottom w:type="dxa" w:w="40"/>
              <w:right w:type="dxa" w:w="80"/>
            </w:tcMar>
            <w:vAlign w:val="center"/>
          </w:tcPr>
          <w:p>
            <w:pPr>
              <w:spacing w:after="0" w:before="0"/>
              <w:jc w:val="center"/>
            </w:pPr>
            <w:r>
              <w:rPr>
                <w:rFonts w:ascii="Calibri" w:cs="Calibri" w:eastAsia="Calibri" w:hAnsi="Calibri"/>
                <w:b w:val="false"/>
                <w:bCs w:val="false"/>
                <w:sz w:val="18"/>
                <w:szCs w:val="18"/>
              </w:rPr>
              <w:t xml:space="preserve"/>
            </w:r>
          </w:p>
        </w:tc>
      </w:tr>
    </w:tbl>
    <w:sectPr>
      <w:pgSz w:w="11906" w:h="16838" w:orient="portrait"/>
      <w:pgMar w:top="568" w:right="567" w:bottom="1134" w:left="567"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18"/>
        <w:szCs w:val="18"/>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Un-named</cp:lastModifiedBy>
  <cp:revision>1</cp:revision>
  <dcterms:created xsi:type="dcterms:W3CDTF">2026-09-13T23:24:01Z</dcterms:created>
  <dcterms:modified xsi:type="dcterms:W3CDTF">2026-09-13T23:24:01Z</dcterms:modified>
</cp:coreProperties>
</file>

<file path=docProps/custom.xml><?xml version="1.0" encoding="utf-8"?>
<Properties xmlns="http://schemas.openxmlformats.org/officeDocument/2006/custom-properties" xmlns:vt="http://schemas.openxmlformats.org/officeDocument/2006/docPropsVTypes"/>
</file>